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69" w:rsidRPr="00450159" w:rsidRDefault="005A5D69" w:rsidP="00450159">
      <w:pPr>
        <w:ind w:left="5954" w:firstLine="709"/>
        <w:rPr>
          <w:sz w:val="22"/>
          <w:szCs w:val="22"/>
        </w:rPr>
      </w:pPr>
      <w:r w:rsidRPr="00450159">
        <w:rPr>
          <w:sz w:val="22"/>
          <w:szCs w:val="22"/>
        </w:rPr>
        <w:t>Приложение №1</w:t>
      </w:r>
      <w:r w:rsidR="008954DC" w:rsidRPr="00450159">
        <w:rPr>
          <w:sz w:val="22"/>
          <w:szCs w:val="22"/>
        </w:rPr>
        <w:t>-1</w:t>
      </w:r>
      <w:r w:rsidRPr="00450159">
        <w:rPr>
          <w:sz w:val="22"/>
          <w:szCs w:val="22"/>
        </w:rPr>
        <w:t xml:space="preserve"> </w:t>
      </w:r>
      <w:bookmarkStart w:id="0" w:name="_GoBack"/>
      <w:bookmarkEnd w:id="0"/>
    </w:p>
    <w:p w:rsidR="005A5D69" w:rsidRPr="00450159" w:rsidRDefault="005A5D69" w:rsidP="00450159">
      <w:pPr>
        <w:ind w:left="5670" w:firstLine="993"/>
        <w:rPr>
          <w:sz w:val="22"/>
          <w:szCs w:val="22"/>
        </w:rPr>
      </w:pPr>
      <w:r w:rsidRPr="00450159">
        <w:rPr>
          <w:sz w:val="22"/>
          <w:szCs w:val="22"/>
        </w:rPr>
        <w:t xml:space="preserve">к протоколу РГ </w:t>
      </w:r>
      <w:r w:rsidR="00450159" w:rsidRPr="00450159">
        <w:rPr>
          <w:sz w:val="22"/>
          <w:szCs w:val="22"/>
        </w:rPr>
        <w:t>по информационным технологиям</w:t>
      </w:r>
      <w:r w:rsidRPr="00450159">
        <w:rPr>
          <w:sz w:val="22"/>
          <w:szCs w:val="22"/>
        </w:rPr>
        <w:t xml:space="preserve"> №37-2017</w:t>
      </w:r>
    </w:p>
    <w:p w:rsidR="005A5D69" w:rsidRDefault="005A5D69" w:rsidP="00837C6A">
      <w:pPr>
        <w:jc w:val="center"/>
        <w:rPr>
          <w:b/>
        </w:rPr>
      </w:pPr>
    </w:p>
    <w:p w:rsidR="003B1F02" w:rsidRDefault="00837C6A" w:rsidP="00837C6A">
      <w:pPr>
        <w:jc w:val="center"/>
        <w:rPr>
          <w:b/>
        </w:rPr>
      </w:pPr>
      <w:r>
        <w:rPr>
          <w:b/>
        </w:rPr>
        <w:t>А</w:t>
      </w:r>
      <w:r w:rsidRPr="00837C6A">
        <w:rPr>
          <w:b/>
        </w:rPr>
        <w:t>нализ действующих основополагающих нормати</w:t>
      </w:r>
      <w:r>
        <w:rPr>
          <w:b/>
        </w:rPr>
        <w:t>в</w:t>
      </w:r>
      <w:r w:rsidRPr="00837C6A">
        <w:rPr>
          <w:b/>
        </w:rPr>
        <w:t>ных документов в области межгосударственной стандартизации в части</w:t>
      </w:r>
      <w:r>
        <w:rPr>
          <w:b/>
        </w:rPr>
        <w:t>,</w:t>
      </w:r>
      <w:r w:rsidRPr="00837C6A">
        <w:rPr>
          <w:b/>
        </w:rPr>
        <w:t xml:space="preserve"> касающейся со</w:t>
      </w:r>
      <w:r>
        <w:rPr>
          <w:b/>
        </w:rPr>
        <w:t>здания обновленной АИС МГС</w:t>
      </w:r>
    </w:p>
    <w:p w:rsidR="00837C6A" w:rsidRPr="003B1F02" w:rsidRDefault="00837C6A" w:rsidP="00837C6A">
      <w:pPr>
        <w:jc w:val="center"/>
        <w:rPr>
          <w:b/>
          <w:color w:val="333333"/>
          <w:sz w:val="21"/>
          <w:szCs w:val="21"/>
          <w:shd w:val="clear" w:color="auto" w:fill="FFFFFF"/>
        </w:rPr>
      </w:pPr>
    </w:p>
    <w:p w:rsidR="004052E9" w:rsidRPr="00837C6A" w:rsidRDefault="00837C6A" w:rsidP="00837C6A">
      <w:pPr>
        <w:pStyle w:val="a0"/>
      </w:pPr>
      <w:r>
        <w:rPr>
          <w:shd w:val="clear" w:color="auto" w:fill="FFFFFF"/>
        </w:rPr>
        <w:t>В настоящий момент при проведении работ по межгосударственной стандартизации используется автоматизированная и</w:t>
      </w:r>
      <w:r w:rsidR="004052E9">
        <w:rPr>
          <w:shd w:val="clear" w:color="auto" w:fill="FFFFFF"/>
        </w:rPr>
        <w:t>нформационн</w:t>
      </w:r>
      <w:r>
        <w:rPr>
          <w:shd w:val="clear" w:color="auto" w:fill="FFFFFF"/>
        </w:rPr>
        <w:t>ая</w:t>
      </w:r>
      <w:r w:rsidR="004052E9">
        <w:rPr>
          <w:shd w:val="clear" w:color="auto" w:fill="FFFFFF"/>
        </w:rPr>
        <w:t xml:space="preserve"> систем</w:t>
      </w:r>
      <w:r>
        <w:rPr>
          <w:shd w:val="clear" w:color="auto" w:fill="FFFFFF"/>
        </w:rPr>
        <w:t>а</w:t>
      </w:r>
      <w:r w:rsidR="004052E9">
        <w:rPr>
          <w:shd w:val="clear" w:color="auto" w:fill="FFFFFF"/>
        </w:rPr>
        <w:t xml:space="preserve"> М</w:t>
      </w:r>
      <w:r w:rsidR="004052E9" w:rsidRPr="00E96EA9">
        <w:rPr>
          <w:shd w:val="clear" w:color="auto" w:fill="FFFFFF"/>
        </w:rPr>
        <w:t xml:space="preserve">ежгосударственного совета по стандартизации, </w:t>
      </w:r>
      <w:r w:rsidR="004052E9" w:rsidRPr="00837C6A">
        <w:t>метрологии и сертификации (далее – АИС МГС).</w:t>
      </w:r>
    </w:p>
    <w:p w:rsidR="00643BE2" w:rsidRPr="00837C6A" w:rsidRDefault="003B1F02" w:rsidP="00837C6A">
      <w:pPr>
        <w:pStyle w:val="a0"/>
      </w:pPr>
      <w:r w:rsidRPr="00837C6A">
        <w:t xml:space="preserve">К сегодняшнему дню назрела </w:t>
      </w:r>
      <w:r w:rsidR="00FB6C98" w:rsidRPr="00837C6A">
        <w:t xml:space="preserve">и признана </w:t>
      </w:r>
      <w:r w:rsidRPr="00837C6A">
        <w:t xml:space="preserve">необходимость существенной модернизации </w:t>
      </w:r>
      <w:r w:rsidR="004052E9" w:rsidRPr="00837C6A">
        <w:t>данной информационной системы</w:t>
      </w:r>
      <w:r w:rsidR="00624CDA">
        <w:t xml:space="preserve">, направленной на </w:t>
      </w:r>
      <w:r w:rsidRPr="00837C6A">
        <w:t>создание</w:t>
      </w:r>
      <w:r w:rsidR="00643BE2" w:rsidRPr="00837C6A">
        <w:t xml:space="preserve"> интегрированного рабочего пространства, </w:t>
      </w:r>
      <w:r w:rsidR="00624CDA" w:rsidRPr="00837C6A">
        <w:t xml:space="preserve">аналогичного электронным платформам, действующим в </w:t>
      </w:r>
      <w:r w:rsidR="00624CDA">
        <w:t>ИСО</w:t>
      </w:r>
      <w:r w:rsidR="00624CDA" w:rsidRPr="00837C6A">
        <w:t xml:space="preserve"> и </w:t>
      </w:r>
      <w:r w:rsidR="00624CDA">
        <w:t>МЭК. Новая версия АИС МГС должна не только обеспечить</w:t>
      </w:r>
      <w:r w:rsidR="00643BE2" w:rsidRPr="00837C6A">
        <w:t xml:space="preserve"> деятельность межгосударственных технических комитетов (далее – МТК) и</w:t>
      </w:r>
      <w:r w:rsidRPr="00837C6A">
        <w:t xml:space="preserve"> </w:t>
      </w:r>
      <w:r w:rsidR="00624CDA">
        <w:t xml:space="preserve">перевести взаимодействие членов МТК, МТК, </w:t>
      </w:r>
      <w:r w:rsidR="00837C6A" w:rsidRPr="00837C6A">
        <w:t>Бюро по стандартам МГС</w:t>
      </w:r>
      <w:r w:rsidR="00624CDA">
        <w:t xml:space="preserve"> в электронный вид</w:t>
      </w:r>
      <w:r w:rsidR="00837C6A">
        <w:t xml:space="preserve">, </w:t>
      </w:r>
      <w:r w:rsidR="00624CDA">
        <w:t xml:space="preserve">но и обеспечить </w:t>
      </w:r>
      <w:r w:rsidR="00624CDA" w:rsidRPr="00837C6A">
        <w:t xml:space="preserve">совместную </w:t>
      </w:r>
      <w:r w:rsidR="00624CDA">
        <w:t>разработку межгосударственных стандартов в электронном виде.</w:t>
      </w:r>
    </w:p>
    <w:p w:rsidR="00643BE2" w:rsidRPr="00F32096" w:rsidRDefault="00F32096" w:rsidP="00837C6A">
      <w:pPr>
        <w:pStyle w:val="a0"/>
      </w:pPr>
      <w:r w:rsidRPr="00F32096">
        <w:t xml:space="preserve">Начальным этапом </w:t>
      </w:r>
      <w:r w:rsidR="00624CDA" w:rsidRPr="00F32096">
        <w:t xml:space="preserve">является </w:t>
      </w:r>
      <w:r w:rsidRPr="00F32096">
        <w:t>создани</w:t>
      </w:r>
      <w:r w:rsidR="00837C6A">
        <w:t>я</w:t>
      </w:r>
      <w:r w:rsidRPr="00F32096">
        <w:t xml:space="preserve"> прототипа новой версии АИС МГС </w:t>
      </w:r>
      <w:r w:rsidR="00624CDA">
        <w:t xml:space="preserve">и </w:t>
      </w:r>
      <w:r w:rsidRPr="00F32096">
        <w:t xml:space="preserve">формализация требований к </w:t>
      </w:r>
      <w:r w:rsidR="00624CDA">
        <w:t xml:space="preserve">полнофункциональной </w:t>
      </w:r>
      <w:r w:rsidRPr="00F32096">
        <w:t xml:space="preserve">информационной системе в виде детального </w:t>
      </w:r>
      <w:r w:rsidR="00837C6A">
        <w:t>т</w:t>
      </w:r>
      <w:r w:rsidRPr="00F32096">
        <w:t xml:space="preserve">ехнического задания на ее разработку. </w:t>
      </w:r>
    </w:p>
    <w:p w:rsidR="004052E9" w:rsidRDefault="00F32096" w:rsidP="00837C6A">
      <w:pPr>
        <w:pStyle w:val="a0"/>
      </w:pPr>
      <w:r w:rsidRPr="00F32096">
        <w:t xml:space="preserve">Обозначенный порядок работ обусловлен среди прочего </w:t>
      </w:r>
      <w:r w:rsidR="00584F5A">
        <w:t xml:space="preserve">текущим состоянием </w:t>
      </w:r>
      <w:r w:rsidR="00584F5A" w:rsidRPr="00837C6A">
        <w:t>нормативно</w:t>
      </w:r>
      <w:r w:rsidR="00584F5A">
        <w:t xml:space="preserve">-методической базы, регламентирующей </w:t>
      </w:r>
      <w:r w:rsidR="00624CDA">
        <w:t>работы</w:t>
      </w:r>
      <w:r w:rsidR="00584F5A">
        <w:t xml:space="preserve"> </w:t>
      </w:r>
      <w:proofErr w:type="gramStart"/>
      <w:r w:rsidR="00584F5A">
        <w:t>по</w:t>
      </w:r>
      <w:proofErr w:type="gramEnd"/>
      <w:r w:rsidR="00584F5A">
        <w:t xml:space="preserve"> межгосударственной стандартизации. </w:t>
      </w:r>
    </w:p>
    <w:p w:rsidR="00624CDA" w:rsidRDefault="004052E9" w:rsidP="00624CDA">
      <w:pPr>
        <w:pStyle w:val="a0"/>
      </w:pPr>
      <w:r>
        <w:t xml:space="preserve">В связи с этим представляется </w:t>
      </w:r>
      <w:r w:rsidR="00CE5F04">
        <w:t>ошибочным</w:t>
      </w:r>
      <w:r>
        <w:t xml:space="preserve"> приступать к созданию </w:t>
      </w:r>
      <w:r w:rsidR="00837C6A">
        <w:t>полнофункциональной</w:t>
      </w:r>
      <w:r>
        <w:t xml:space="preserve"> в</w:t>
      </w:r>
      <w:r w:rsidR="00837C6A">
        <w:t>ерсии АИС МГС</w:t>
      </w:r>
      <w:r w:rsidR="00CE5F04">
        <w:t xml:space="preserve"> до приведения</w:t>
      </w:r>
      <w:r w:rsidR="00837C6A">
        <w:t xml:space="preserve"> в</w:t>
      </w:r>
      <w:r>
        <w:t xml:space="preserve"> </w:t>
      </w:r>
      <w:r w:rsidR="00837C6A">
        <w:t xml:space="preserve">надлежащие состояние нормативного регулирования </w:t>
      </w:r>
      <w:r>
        <w:t xml:space="preserve">процессов, </w:t>
      </w:r>
      <w:r w:rsidRPr="00837C6A">
        <w:t>подлежащих</w:t>
      </w:r>
      <w:r>
        <w:t xml:space="preserve"> автоматизации. </w:t>
      </w:r>
      <w:proofErr w:type="gramStart"/>
      <w:r w:rsidR="00837C6A">
        <w:t xml:space="preserve">В противном случае это может привести к нарушению установившейся практики работ по межгосударственной стандартизации и </w:t>
      </w:r>
      <w:r w:rsidR="00624CDA">
        <w:t>привести к их замедлению и необоснованному ограничению.</w:t>
      </w:r>
      <w:proofErr w:type="gramEnd"/>
    </w:p>
    <w:p w:rsidR="00624CDA" w:rsidRDefault="00624CDA" w:rsidP="00624CDA">
      <w:pPr>
        <w:pStyle w:val="a0"/>
      </w:pPr>
      <w:r>
        <w:t>Работы по</w:t>
      </w:r>
      <w:r w:rsidR="00E96EA9" w:rsidRPr="00F32096">
        <w:t xml:space="preserve"> межгосударственной стандартизации регламентируются положениями ряда </w:t>
      </w:r>
      <w:r w:rsidR="00584F5A">
        <w:t>меж</w:t>
      </w:r>
      <w:r w:rsidR="00E96EA9" w:rsidRPr="00F32096">
        <w:t xml:space="preserve">государственных стандартов (далее – ГОСТ) и правил </w:t>
      </w:r>
      <w:proofErr w:type="gramStart"/>
      <w:r w:rsidR="00E96EA9" w:rsidRPr="00F32096">
        <w:t>по</w:t>
      </w:r>
      <w:proofErr w:type="gramEnd"/>
      <w:r w:rsidR="00E96EA9" w:rsidRPr="00F32096">
        <w:t xml:space="preserve"> межгосударственной </w:t>
      </w:r>
      <w:r>
        <w:t>стандартизации (далее – ПМГ), в том числе</w:t>
      </w:r>
      <w:r w:rsidR="00E96EA9" w:rsidRPr="00F32096">
        <w:t>:</w:t>
      </w:r>
    </w:p>
    <w:p w:rsidR="00624CDA" w:rsidRDefault="00952F70" w:rsidP="00624CDA">
      <w:pPr>
        <w:pStyle w:val="a0"/>
        <w:numPr>
          <w:ilvl w:val="0"/>
          <w:numId w:val="21"/>
        </w:numPr>
      </w:pPr>
      <w:r>
        <w:t xml:space="preserve">ГОСТ 1.0-2015 </w:t>
      </w:r>
      <w:r w:rsidR="00FA43B4">
        <w:t>Межгосударственная система стандартизации. Общие положения</w:t>
      </w:r>
      <w:r w:rsidR="00584F5A" w:rsidRPr="00584F5A">
        <w:t>;</w:t>
      </w:r>
      <w:r w:rsidR="00FA43B4">
        <w:t xml:space="preserve"> </w:t>
      </w:r>
    </w:p>
    <w:p w:rsidR="00624CDA" w:rsidRDefault="00992189" w:rsidP="00624CDA">
      <w:pPr>
        <w:pStyle w:val="a0"/>
        <w:numPr>
          <w:ilvl w:val="0"/>
          <w:numId w:val="21"/>
        </w:numPr>
      </w:pPr>
      <w:r>
        <w:t>ГОСТ 1.1-2002 Межгосударственная система стандартизации. Термины и определения</w:t>
      </w:r>
      <w:r w:rsidR="00584F5A" w:rsidRPr="00584F5A">
        <w:t>;</w:t>
      </w:r>
      <w:r>
        <w:t xml:space="preserve"> </w:t>
      </w:r>
    </w:p>
    <w:p w:rsidR="00624CDA" w:rsidRDefault="00624CDA" w:rsidP="00624CDA">
      <w:pPr>
        <w:pStyle w:val="a0"/>
        <w:numPr>
          <w:ilvl w:val="0"/>
          <w:numId w:val="21"/>
        </w:numPr>
      </w:pPr>
      <w:r>
        <w:t>ГОСТ 1.4-2015 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 w:rsidRPr="00624CDA">
        <w:rPr>
          <w:lang w:val="en-US"/>
        </w:rPr>
        <w:t>;</w:t>
      </w:r>
      <w:r>
        <w:t xml:space="preserve"> </w:t>
      </w:r>
    </w:p>
    <w:p w:rsidR="00624CDA" w:rsidRDefault="00624CDA" w:rsidP="00624CDA">
      <w:pPr>
        <w:pStyle w:val="a0"/>
        <w:numPr>
          <w:ilvl w:val="0"/>
          <w:numId w:val="21"/>
        </w:numPr>
      </w:pPr>
      <w:r>
        <w:lastRenderedPageBreak/>
        <w:t>ПМГ 02-2008 Типовое положение о межгосударственном техническом комитете по стандартизации</w:t>
      </w:r>
      <w:r w:rsidRPr="004052E9">
        <w:t>;</w:t>
      </w:r>
      <w:r>
        <w:t xml:space="preserve"> </w:t>
      </w:r>
    </w:p>
    <w:p w:rsidR="00624CDA" w:rsidRDefault="00624CDA" w:rsidP="00624CDA">
      <w:pPr>
        <w:pStyle w:val="a0"/>
        <w:numPr>
          <w:ilvl w:val="0"/>
          <w:numId w:val="21"/>
        </w:numPr>
      </w:pPr>
      <w:r>
        <w:t xml:space="preserve">ПМГ 22-2004 Правила разработки программы работ </w:t>
      </w:r>
      <w:proofErr w:type="gramStart"/>
      <w:r>
        <w:t>по</w:t>
      </w:r>
      <w:proofErr w:type="gramEnd"/>
      <w:r>
        <w:t xml:space="preserve"> межгосударственной стандартизации</w:t>
      </w:r>
      <w:r w:rsidRPr="00584F5A">
        <w:t>;</w:t>
      </w:r>
      <w:r>
        <w:t xml:space="preserve"> </w:t>
      </w:r>
    </w:p>
    <w:p w:rsidR="00624CDA" w:rsidRDefault="00952F70" w:rsidP="00624CDA">
      <w:pPr>
        <w:pStyle w:val="a0"/>
        <w:numPr>
          <w:ilvl w:val="0"/>
          <w:numId w:val="21"/>
        </w:numPr>
      </w:pPr>
      <w:r>
        <w:t>ГОСТ 1.2-</w:t>
      </w:r>
      <w:r w:rsidR="00FA43B4">
        <w:t xml:space="preserve">2015 Межгосударственная система стандартизации. Стандарты межгосударственные, правила и рекомендации </w:t>
      </w:r>
      <w:proofErr w:type="gramStart"/>
      <w:r w:rsidR="00FA43B4">
        <w:t>по</w:t>
      </w:r>
      <w:proofErr w:type="gramEnd"/>
      <w:r w:rsidR="00FA43B4">
        <w:t xml:space="preserve"> межгосударственной стандартизации. Порядок разработки, принятия, применения, обновления и отмены</w:t>
      </w:r>
      <w:r w:rsidR="00584F5A" w:rsidRPr="00624CDA">
        <w:rPr>
          <w:lang w:val="en-US"/>
        </w:rPr>
        <w:t>;</w:t>
      </w:r>
    </w:p>
    <w:p w:rsidR="00624CDA" w:rsidRDefault="00992189" w:rsidP="00624CDA">
      <w:pPr>
        <w:pStyle w:val="a0"/>
        <w:numPr>
          <w:ilvl w:val="0"/>
          <w:numId w:val="21"/>
        </w:numPr>
      </w:pPr>
      <w:r>
        <w:t xml:space="preserve">ГОСТ 1.3-2014 Межгосударственная система стандартизации. Стандарты межгосударственные. Правила разработки на основе </w:t>
      </w:r>
      <w:proofErr w:type="gramStart"/>
      <w:r>
        <w:t>международных</w:t>
      </w:r>
      <w:proofErr w:type="gramEnd"/>
      <w:r>
        <w:t xml:space="preserve"> и</w:t>
      </w:r>
      <w:r w:rsidR="00584F5A">
        <w:t xml:space="preserve"> региональных;</w:t>
      </w:r>
    </w:p>
    <w:p w:rsidR="00624CDA" w:rsidRDefault="00992189" w:rsidP="00624CDA">
      <w:pPr>
        <w:pStyle w:val="a0"/>
        <w:numPr>
          <w:ilvl w:val="0"/>
          <w:numId w:val="21"/>
        </w:numPr>
      </w:pPr>
      <w:r>
        <w:t xml:space="preserve">ГОСТ 1.5-2001 Межгосударственная система стандартизации. Стандарты межгосударственные, правила и рекомендации </w:t>
      </w:r>
      <w:proofErr w:type="gramStart"/>
      <w:r>
        <w:t>по</w:t>
      </w:r>
      <w:proofErr w:type="gramEnd"/>
      <w:r>
        <w:t xml:space="preserve"> межгосударственной стандартизации. Общие требования к построению, изложению, оформлению, содержанию и обозначению</w:t>
      </w:r>
      <w:r w:rsidR="00584F5A" w:rsidRPr="00624CDA">
        <w:rPr>
          <w:lang w:val="en-US"/>
        </w:rPr>
        <w:t>;</w:t>
      </w:r>
    </w:p>
    <w:p w:rsidR="00624CDA" w:rsidRDefault="009257EB" w:rsidP="00624CDA">
      <w:pPr>
        <w:pStyle w:val="a0"/>
        <w:numPr>
          <w:ilvl w:val="0"/>
          <w:numId w:val="21"/>
        </w:numPr>
      </w:pPr>
      <w:r>
        <w:t>ПМГ 03-2011 Порядок регистрации, издания и обеспечения межгосударственными нормативными документами по стандартизации</w:t>
      </w:r>
      <w:r w:rsidR="004052E9" w:rsidRPr="004052E9">
        <w:t>;</w:t>
      </w:r>
      <w:r>
        <w:t xml:space="preserve"> </w:t>
      </w:r>
    </w:p>
    <w:p w:rsidR="00624CDA" w:rsidRDefault="009257EB" w:rsidP="00624CDA">
      <w:pPr>
        <w:pStyle w:val="a0"/>
        <w:numPr>
          <w:ilvl w:val="0"/>
          <w:numId w:val="21"/>
        </w:numPr>
      </w:pPr>
      <w:r>
        <w:t>ПМГ 04-94 Порядок распространения межгосударственных стандартов и нормативной документации Межгосударственного совета по стандартизации, метрологии и сертификации</w:t>
      </w:r>
      <w:r w:rsidR="004052E9" w:rsidRPr="004052E9">
        <w:t>;</w:t>
      </w:r>
      <w:r>
        <w:t xml:space="preserve"> </w:t>
      </w:r>
    </w:p>
    <w:p w:rsidR="00624CDA" w:rsidRDefault="009257EB" w:rsidP="00624CDA">
      <w:pPr>
        <w:pStyle w:val="a0"/>
        <w:numPr>
          <w:ilvl w:val="0"/>
          <w:numId w:val="21"/>
        </w:numPr>
      </w:pPr>
      <w:r>
        <w:t>ПМГ 48-2002 Порядок обмена документами в электронном формате</w:t>
      </w:r>
      <w:r w:rsidR="004052E9" w:rsidRPr="004052E9">
        <w:t>;</w:t>
      </w:r>
      <w:r>
        <w:t xml:space="preserve"> </w:t>
      </w:r>
    </w:p>
    <w:p w:rsidR="00624CDA" w:rsidRDefault="009257EB" w:rsidP="00624CDA">
      <w:pPr>
        <w:pStyle w:val="a0"/>
        <w:numPr>
          <w:ilvl w:val="0"/>
          <w:numId w:val="21"/>
        </w:numPr>
      </w:pPr>
      <w:r>
        <w:t>ПМГ 05-94 Порядок взаимодействия национальных органов по стандартизации по осуществлению переводов межгосударственных, международных и зарубежных стандартов</w:t>
      </w:r>
      <w:r w:rsidR="004052E9" w:rsidRPr="004052E9">
        <w:t>;</w:t>
      </w:r>
      <w:r>
        <w:t xml:space="preserve"> </w:t>
      </w:r>
    </w:p>
    <w:p w:rsidR="00992189" w:rsidRDefault="00FA43B4" w:rsidP="00992189">
      <w:pPr>
        <w:pStyle w:val="a0"/>
        <w:numPr>
          <w:ilvl w:val="0"/>
          <w:numId w:val="21"/>
        </w:numPr>
      </w:pPr>
      <w:r>
        <w:t>ПМГ 92-2009 Метрологическая экспертиза проектов межгосударст</w:t>
      </w:r>
      <w:r w:rsidR="009257EB">
        <w:t>венных и национальных стандартов</w:t>
      </w:r>
      <w:r w:rsidR="004052E9">
        <w:t>.</w:t>
      </w:r>
    </w:p>
    <w:p w:rsidR="00D343B0" w:rsidRDefault="00D343B0" w:rsidP="00624CDA">
      <w:pPr>
        <w:pStyle w:val="a0"/>
      </w:pPr>
    </w:p>
    <w:p w:rsidR="00CE5F04" w:rsidRPr="00CE5F04" w:rsidRDefault="00CE5F04" w:rsidP="00624CDA">
      <w:pPr>
        <w:pStyle w:val="a0"/>
      </w:pPr>
      <w:r>
        <w:t xml:space="preserve">Обозначенный </w:t>
      </w:r>
      <w:r w:rsidR="00FB77F5" w:rsidRPr="00FB77F5">
        <w:t xml:space="preserve">комплекс нормативно-методических документов </w:t>
      </w:r>
      <w:r w:rsidR="00FB77F5">
        <w:t>содержит пробелы в регламентации ряда вопросов</w:t>
      </w:r>
      <w:r w:rsidRPr="00CE5F04">
        <w:t xml:space="preserve"> </w:t>
      </w:r>
      <w:r>
        <w:t>межгосударственной стандартизации</w:t>
      </w:r>
      <w:r w:rsidR="00FB77F5">
        <w:t>, что ведет к возникновению сложностей при проведении работ</w:t>
      </w:r>
      <w:r>
        <w:t xml:space="preserve">. </w:t>
      </w:r>
    </w:p>
    <w:p w:rsidR="00CE5F04" w:rsidRPr="00FB77F5" w:rsidRDefault="00CE5F04" w:rsidP="00D343B0">
      <w:pPr>
        <w:pStyle w:val="a0"/>
      </w:pPr>
      <w:r>
        <w:t>Некоторые стандарты приняты не всеми странами-участницами МГС из-за имеющихся разногласий. В частности, д</w:t>
      </w:r>
      <w:r w:rsidRPr="00CE5F04">
        <w:t>ля создания новой версии АИС МГС требуется</w:t>
      </w:r>
      <w:r w:rsidR="00837C6A">
        <w:t xml:space="preserve"> </w:t>
      </w:r>
      <w:r>
        <w:t>реальная практика</w:t>
      </w:r>
      <w:r w:rsidRPr="00CE5F04">
        <w:t xml:space="preserve"> использования ГОСТ 1.2-2015 и ПМГ-03 всеми странами-участницами МГС.</w:t>
      </w:r>
    </w:p>
    <w:p w:rsidR="00CE5F04" w:rsidRDefault="00FB77F5" w:rsidP="00D343B0">
      <w:pPr>
        <w:pStyle w:val="a0"/>
      </w:pPr>
      <w:r>
        <w:t>Регламентированные в упомянутых нормативных документах п</w:t>
      </w:r>
      <w:r w:rsidRPr="00FB77F5">
        <w:t>роцедуры разработки межгосударственных стандартов во многом далеки от международного уровня.</w:t>
      </w:r>
      <w:r>
        <w:t xml:space="preserve"> Мож</w:t>
      </w:r>
      <w:r w:rsidRPr="00FB77F5">
        <w:t>но утверждать, что</w:t>
      </w:r>
      <w:r w:rsidR="00837C6A">
        <w:t xml:space="preserve"> </w:t>
      </w:r>
      <w:r w:rsidRPr="00FB77F5">
        <w:t xml:space="preserve">система нормативных и методических документов в отношении процессов межгосударственной стандартизации требует значительной ревизии и доработки. </w:t>
      </w:r>
    </w:p>
    <w:p w:rsidR="00FB77F5" w:rsidRPr="00FB77F5" w:rsidRDefault="00FB77F5" w:rsidP="00D343B0">
      <w:pPr>
        <w:pStyle w:val="a0"/>
      </w:pPr>
      <w:r>
        <w:t xml:space="preserve">В числе имеющихся проблем часто называют </w:t>
      </w:r>
      <w:proofErr w:type="gramStart"/>
      <w:r>
        <w:t>следующие</w:t>
      </w:r>
      <w:proofErr w:type="gramEnd"/>
      <w:r w:rsidRPr="00FB77F5">
        <w:t>:</w:t>
      </w:r>
    </w:p>
    <w:p w:rsidR="00D343B0" w:rsidRDefault="005E4C63" w:rsidP="00D343B0">
      <w:pPr>
        <w:pStyle w:val="a0"/>
        <w:numPr>
          <w:ilvl w:val="0"/>
          <w:numId w:val="22"/>
        </w:numPr>
      </w:pPr>
      <w:proofErr w:type="gramStart"/>
      <w:r w:rsidRPr="00FB77F5">
        <w:lastRenderedPageBreak/>
        <w:t xml:space="preserve">Не </w:t>
      </w:r>
      <w:r w:rsidR="00D343B0">
        <w:t>решены</w:t>
      </w:r>
      <w:r w:rsidRPr="00FB77F5">
        <w:t xml:space="preserve"> вопросы разработки ГОСТ двумя странами из-за несовершенства процедур планирования или дублирование тем по разработке ГОСТ при формировании Программы работ по межгосударственной стандартизации (одновременно может происходить разработка национального стандарта и ГОСТ на одну и ту же тему). </w:t>
      </w:r>
      <w:proofErr w:type="gramEnd"/>
    </w:p>
    <w:p w:rsidR="00D343B0" w:rsidRDefault="00FB77F5" w:rsidP="00D343B0">
      <w:pPr>
        <w:pStyle w:val="a0"/>
        <w:numPr>
          <w:ilvl w:val="0"/>
          <w:numId w:val="22"/>
        </w:numPr>
      </w:pPr>
      <w:r>
        <w:t>Практически н</w:t>
      </w:r>
      <w:r w:rsidRPr="00FB77F5">
        <w:t xml:space="preserve">е </w:t>
      </w:r>
      <w:r w:rsidR="00CE5F04">
        <w:t>регламентирован</w:t>
      </w:r>
      <w:r w:rsidRPr="00FB77F5">
        <w:t xml:space="preserve"> порядок организации разработки межгосударственного стандарта</w:t>
      </w:r>
      <w:r w:rsidR="00E90461">
        <w:t>.</w:t>
      </w:r>
    </w:p>
    <w:p w:rsidR="00D343B0" w:rsidRDefault="004F376A" w:rsidP="00D343B0">
      <w:pPr>
        <w:pStyle w:val="a0"/>
        <w:numPr>
          <w:ilvl w:val="0"/>
          <w:numId w:val="22"/>
        </w:numPr>
      </w:pPr>
      <w:proofErr w:type="gramStart"/>
      <w:r>
        <w:t>С</w:t>
      </w:r>
      <w:r w:rsidRPr="004F376A">
        <w:t>лабая активность участия национальных технических комитетов по стандартизации и бизнес-сообществ в деятельности существующих МТК</w:t>
      </w:r>
      <w:r>
        <w:t xml:space="preserve"> </w:t>
      </w:r>
      <w:r w:rsidR="00E90461">
        <w:t>из-за недостаточно четко определенных на нормативном уровне роли статуса международных комитетов, отсутствия регламентации вопросов</w:t>
      </w:r>
      <w:r w:rsidR="00E90461" w:rsidRPr="00FB77F5">
        <w:t xml:space="preserve"> </w:t>
      </w:r>
      <w:r w:rsidR="00E90461">
        <w:t xml:space="preserve">вовлечения </w:t>
      </w:r>
      <w:r w:rsidR="00D343B0">
        <w:t>национальных</w:t>
      </w:r>
      <w:r w:rsidR="00E90461">
        <w:t xml:space="preserve"> ТК в экспертизу </w:t>
      </w:r>
      <w:r w:rsidR="00D343B0">
        <w:t>стандартов</w:t>
      </w:r>
      <w:r w:rsidR="00E90461">
        <w:t xml:space="preserve">, разработанных другими членами МГС (кроме того наблюдается слабая информированность </w:t>
      </w:r>
      <w:r w:rsidR="00CE5F04">
        <w:t xml:space="preserve">национальных </w:t>
      </w:r>
      <w:r w:rsidR="00E90461">
        <w:t>ТК</w:t>
      </w:r>
      <w:r w:rsidR="00837C6A">
        <w:t xml:space="preserve"> </w:t>
      </w:r>
      <w:r w:rsidR="00E90461">
        <w:t>в области процедур разработки, обсуждения и голосования по вопросам межгосударственной стандартизации).</w:t>
      </w:r>
      <w:proofErr w:type="gramEnd"/>
    </w:p>
    <w:p w:rsidR="00D343B0" w:rsidRDefault="00D101BA" w:rsidP="00D343B0">
      <w:pPr>
        <w:pStyle w:val="a0"/>
        <w:numPr>
          <w:ilvl w:val="0"/>
          <w:numId w:val="22"/>
        </w:numPr>
      </w:pPr>
      <w:r w:rsidRPr="00FB77F5">
        <w:t xml:space="preserve">Слабо регламентированы и </w:t>
      </w:r>
      <w:r w:rsidR="00E90461">
        <w:t>не оптимальны</w:t>
      </w:r>
      <w:r w:rsidR="00837C6A">
        <w:t xml:space="preserve"> </w:t>
      </w:r>
      <w:r w:rsidRPr="00FB77F5">
        <w:t xml:space="preserve">процедуры </w:t>
      </w:r>
      <w:r w:rsidR="00952F70" w:rsidRPr="00CE5F04">
        <w:t xml:space="preserve">рассмотрения и </w:t>
      </w:r>
      <w:r w:rsidRPr="00FB77F5">
        <w:t xml:space="preserve">голосования по проектам </w:t>
      </w:r>
      <w:r w:rsidR="00E90461">
        <w:t>межгосударственных стандартов</w:t>
      </w:r>
      <w:r w:rsidR="00952F70">
        <w:t>, что приводят к затягиванию сроков прохождения данных этапов.</w:t>
      </w:r>
    </w:p>
    <w:p w:rsidR="00D343B0" w:rsidRDefault="00D101BA" w:rsidP="00D343B0">
      <w:pPr>
        <w:pStyle w:val="a0"/>
        <w:numPr>
          <w:ilvl w:val="0"/>
          <w:numId w:val="22"/>
        </w:numPr>
      </w:pPr>
      <w:r w:rsidRPr="00FB77F5">
        <w:t xml:space="preserve">Не определен порядок создания и </w:t>
      </w:r>
      <w:r w:rsidR="00E90461">
        <w:t>поддержания в актуальном состоянии</w:t>
      </w:r>
      <w:r w:rsidRPr="00FB77F5">
        <w:t xml:space="preserve"> фонда межгосударственных стандартов</w:t>
      </w:r>
      <w:r w:rsidR="004F376A">
        <w:t xml:space="preserve">, последствием чего являются </w:t>
      </w:r>
      <w:r w:rsidR="004F376A" w:rsidRPr="004F376A">
        <w:t>устаревшие фонды стандартов по направлениям деятельности МТК, не соответствующие современным требованиям (избыточность, дублирование, низкий уровень гармонизации)</w:t>
      </w:r>
      <w:r w:rsidR="00E90461">
        <w:t>.</w:t>
      </w:r>
      <w:r w:rsidRPr="00FB77F5">
        <w:t xml:space="preserve"> </w:t>
      </w:r>
    </w:p>
    <w:p w:rsidR="00D101BA" w:rsidRPr="00FB77F5" w:rsidRDefault="00D101BA" w:rsidP="00D343B0">
      <w:pPr>
        <w:pStyle w:val="a0"/>
        <w:numPr>
          <w:ilvl w:val="0"/>
          <w:numId w:val="22"/>
        </w:numPr>
      </w:pPr>
      <w:r w:rsidRPr="00FB77F5">
        <w:t xml:space="preserve">Требует </w:t>
      </w:r>
      <w:r w:rsidR="00E90461">
        <w:t xml:space="preserve">дополнительной </w:t>
      </w:r>
      <w:r w:rsidRPr="00FB77F5">
        <w:t xml:space="preserve">проработки вопрос </w:t>
      </w:r>
      <w:r w:rsidR="002D5060" w:rsidRPr="00FB77F5">
        <w:t xml:space="preserve">координации работ МТК и </w:t>
      </w:r>
      <w:r w:rsidRPr="00FB77F5">
        <w:t>мониторинга исполнения ПМС</w:t>
      </w:r>
      <w:r w:rsidR="002D5060" w:rsidRPr="00FB77F5">
        <w:t xml:space="preserve">, в </w:t>
      </w:r>
      <w:proofErr w:type="spellStart"/>
      <w:r w:rsidR="002D5060" w:rsidRPr="00FB77F5">
        <w:t>т.ч</w:t>
      </w:r>
      <w:proofErr w:type="spellEnd"/>
      <w:r w:rsidR="002D5060" w:rsidRPr="00FB77F5">
        <w:t xml:space="preserve">. </w:t>
      </w:r>
      <w:r w:rsidR="00CE5F04">
        <w:t xml:space="preserve">унификация </w:t>
      </w:r>
      <w:r w:rsidR="002D5060" w:rsidRPr="00FB77F5">
        <w:t>отчетности.</w:t>
      </w:r>
    </w:p>
    <w:p w:rsidR="002D5060" w:rsidRDefault="00952F70" w:rsidP="00D343B0">
      <w:pPr>
        <w:pStyle w:val="a0"/>
      </w:pPr>
      <w:r>
        <w:t>В качестве одного из примеров следует рассмотреть вопрос</w:t>
      </w:r>
      <w:r w:rsidR="002D5060">
        <w:t xml:space="preserve"> организации разработки межгосударственного стандарта</w:t>
      </w:r>
      <w:r>
        <w:t xml:space="preserve">. ГОСТ 1.2-2015 </w:t>
      </w:r>
      <w:r w:rsidR="00CE5F04">
        <w:t>предусма</w:t>
      </w:r>
      <w:r>
        <w:t>тр</w:t>
      </w:r>
      <w:r w:rsidR="00CE5F04">
        <w:t>ивает</w:t>
      </w:r>
      <w:r>
        <w:t xml:space="preserve"> отдельн</w:t>
      </w:r>
      <w:r w:rsidR="00CE5F04">
        <w:t>ую</w:t>
      </w:r>
      <w:r>
        <w:t xml:space="preserve"> стади</w:t>
      </w:r>
      <w:r w:rsidR="00CE5F04">
        <w:t>ю</w:t>
      </w:r>
      <w:r>
        <w:t xml:space="preserve"> разработки межгосударственного стандарта – орга</w:t>
      </w:r>
      <w:r w:rsidR="00CE5F04">
        <w:t>низацию</w:t>
      </w:r>
      <w:r>
        <w:t xml:space="preserve"> разработки межгосударственного стандарта (п. 3.1.4). Также </w:t>
      </w:r>
      <w:r w:rsidR="00CE5F04">
        <w:t xml:space="preserve">в упомянутом стандарте </w:t>
      </w:r>
      <w:r>
        <w:t>имеется раздел</w:t>
      </w:r>
      <w:r w:rsidR="00CE5F04">
        <w:t> </w:t>
      </w:r>
      <w:r>
        <w:t>3.2</w:t>
      </w:r>
      <w:r w:rsidR="00CE5F04">
        <w:t>,</w:t>
      </w:r>
      <w:r>
        <w:t xml:space="preserve"> посвященный данному вопросу. При этом установлены порядок работ, ответственный за организацию работ и</w:t>
      </w:r>
      <w:r w:rsidR="00837C6A">
        <w:t xml:space="preserve"> </w:t>
      </w:r>
      <w:r>
        <w:t xml:space="preserve">их участники. Но никаким образом не отображены процессы организации работ, документационное обеспечение данных процессов, требования к срокам, а также порядок мониторинга и контроля работ. В конечном </w:t>
      </w:r>
      <w:proofErr w:type="gramStart"/>
      <w:r>
        <w:t>счете</w:t>
      </w:r>
      <w:proofErr w:type="gramEnd"/>
      <w:r>
        <w:t xml:space="preserve"> процессы </w:t>
      </w:r>
      <w:r w:rsidR="00CE5F04">
        <w:t>оказываются не унифицированными</w:t>
      </w:r>
      <w:r>
        <w:t>, непрозрачны</w:t>
      </w:r>
      <w:r w:rsidR="00CE5F04">
        <w:t>ми</w:t>
      </w:r>
      <w:r>
        <w:t xml:space="preserve">, слабо контролируются и существенно затягиваются, что приводит к общему </w:t>
      </w:r>
      <w:r w:rsidR="00D343B0">
        <w:t>увеличению</w:t>
      </w:r>
      <w:r>
        <w:t xml:space="preserve"> сроков разработки </w:t>
      </w:r>
      <w:r w:rsidR="00CE5F04">
        <w:t xml:space="preserve">и принятия </w:t>
      </w:r>
      <w:r>
        <w:t xml:space="preserve">межгосударственных стандартов. </w:t>
      </w:r>
    </w:p>
    <w:p w:rsidR="00FB77F5" w:rsidRPr="004F376A" w:rsidRDefault="004F376A" w:rsidP="00D343B0">
      <w:pPr>
        <w:pStyle w:val="a0"/>
      </w:pPr>
      <w:r>
        <w:t>Многие их перечисленных проблем</w:t>
      </w:r>
      <w:r w:rsidR="00FB77F5" w:rsidRPr="004F376A">
        <w:t xml:space="preserve"> активно обсуждались на последних заседаниях МГС. </w:t>
      </w:r>
      <w:r>
        <w:t>Неоднократно в</w:t>
      </w:r>
      <w:r w:rsidR="00FB77F5" w:rsidRPr="004F376A">
        <w:t xml:space="preserve">ысказывалось мнение о </w:t>
      </w:r>
      <w:r>
        <w:t xml:space="preserve">необходимости </w:t>
      </w:r>
      <w:r w:rsidR="00FB77F5" w:rsidRPr="004F376A">
        <w:t xml:space="preserve">приведении </w:t>
      </w:r>
      <w:r>
        <w:t xml:space="preserve">нормативно-методической базы </w:t>
      </w:r>
      <w:r w:rsidR="00FB77F5" w:rsidRPr="004F376A">
        <w:t xml:space="preserve">в соответствие с </w:t>
      </w:r>
      <w:r>
        <w:t>нормативным обеспечением</w:t>
      </w:r>
      <w:r w:rsidR="00FB77F5" w:rsidRPr="004F376A">
        <w:t xml:space="preserve"> признанных международных и региональных организаций по стандартизации (ИСО, МЭК, СЕН). </w:t>
      </w:r>
    </w:p>
    <w:p w:rsidR="00D101BA" w:rsidRDefault="004F376A" w:rsidP="00D343B0">
      <w:pPr>
        <w:pStyle w:val="a0"/>
      </w:pPr>
      <w:r>
        <w:lastRenderedPageBreak/>
        <w:t>В частности, в</w:t>
      </w:r>
      <w:r w:rsidR="001C6C67" w:rsidRPr="004F376A">
        <w:t xml:space="preserve"> апреле 2017 г. в Екатеринбурге в рамках Межгосударственного совета по стандартизации, метрологии и сертификации МГС</w:t>
      </w:r>
      <w:r w:rsidR="00837C6A">
        <w:t xml:space="preserve"> </w:t>
      </w:r>
      <w:r>
        <w:t>у</w:t>
      </w:r>
      <w:r w:rsidRPr="004F376A">
        <w:t xml:space="preserve">частники </w:t>
      </w:r>
      <w:r w:rsidR="001C6C67" w:rsidRPr="004F376A">
        <w:t>53-е</w:t>
      </w:r>
      <w:r>
        <w:t>го заседания</w:t>
      </w:r>
      <w:r w:rsidR="001C6C67" w:rsidRPr="004F376A">
        <w:t xml:space="preserve"> Научно-технической комиссии по стандартизации (НТКС) </w:t>
      </w:r>
      <w:r w:rsidR="002D5060" w:rsidRPr="004F376A">
        <w:t>поддержали необходимость внесения изменений в основополагающие межгосударственные стандарты: ГОСТ 1.1. и ГОСТ 1.5., а также разработк</w:t>
      </w:r>
      <w:r w:rsidR="00CE5F04">
        <w:t>и</w:t>
      </w:r>
      <w:r w:rsidR="002D5060" w:rsidRPr="004F376A">
        <w:t xml:space="preserve"> нового ГОСТ 1.7. «Межгосударственная система стандартизации. Правила разработки программы работ </w:t>
      </w:r>
      <w:proofErr w:type="gramStart"/>
      <w:r w:rsidR="002D5060" w:rsidRPr="004F376A">
        <w:t>по</w:t>
      </w:r>
      <w:proofErr w:type="gramEnd"/>
      <w:r w:rsidR="002D5060" w:rsidRPr="004F376A">
        <w:t xml:space="preserve"> межгосударственной стандартизации».</w:t>
      </w:r>
    </w:p>
    <w:p w:rsidR="004F376A" w:rsidRPr="004F376A" w:rsidRDefault="004F376A" w:rsidP="00D343B0">
      <w:pPr>
        <w:pStyle w:val="a0"/>
      </w:pPr>
      <w:r>
        <w:t>Среди прочего представляется обязательным проведение работ по следующим направлениям</w:t>
      </w:r>
      <w:r w:rsidRPr="004F376A">
        <w:t>:</w:t>
      </w:r>
    </w:p>
    <w:p w:rsidR="005E4C63" w:rsidRPr="00D343B0" w:rsidRDefault="005E4C63" w:rsidP="00D343B0">
      <w:pPr>
        <w:pStyle w:val="a0"/>
        <w:numPr>
          <w:ilvl w:val="0"/>
          <w:numId w:val="23"/>
        </w:numPr>
      </w:pPr>
      <w:r w:rsidRPr="00FB77F5">
        <w:t>Совершенствование планирования разработк</w:t>
      </w:r>
      <w:r w:rsidR="004F376A">
        <w:t>и межгосударственных стандартов</w:t>
      </w:r>
      <w:r w:rsidRPr="00FB77F5">
        <w:t xml:space="preserve"> для </w:t>
      </w:r>
      <w:r w:rsidR="004F376A">
        <w:t xml:space="preserve">полного </w:t>
      </w:r>
      <w:r w:rsidRPr="00FB77F5">
        <w:t>исключения дублирования</w:t>
      </w:r>
      <w:r>
        <w:t xml:space="preserve"> разработки межгосударственных и национальных стандартов</w:t>
      </w:r>
      <w:r w:rsidRPr="00FB77F5">
        <w:t>.</w:t>
      </w:r>
    </w:p>
    <w:p w:rsidR="00FB77F5" w:rsidRDefault="004F376A" w:rsidP="00D343B0">
      <w:pPr>
        <w:pStyle w:val="a0"/>
        <w:numPr>
          <w:ilvl w:val="0"/>
          <w:numId w:val="23"/>
        </w:numPr>
      </w:pPr>
      <w:r>
        <w:t xml:space="preserve">Улучшение прозрачности и повышение </w:t>
      </w:r>
      <w:proofErr w:type="gramStart"/>
      <w:r>
        <w:t>регламентирования</w:t>
      </w:r>
      <w:r w:rsidR="00837C6A">
        <w:t xml:space="preserve"> </w:t>
      </w:r>
      <w:r w:rsidR="00FB77F5" w:rsidRPr="00FB77F5">
        <w:t xml:space="preserve">процедур </w:t>
      </w:r>
      <w:r w:rsidR="005E4C63">
        <w:t xml:space="preserve">организации </w:t>
      </w:r>
      <w:r w:rsidR="00FB77F5" w:rsidRPr="00FB77F5">
        <w:t>разработки стандартов</w:t>
      </w:r>
      <w:proofErr w:type="gramEnd"/>
      <w:r>
        <w:t>.</w:t>
      </w:r>
    </w:p>
    <w:p w:rsidR="00E90461" w:rsidRDefault="00E90461" w:rsidP="00D343B0">
      <w:pPr>
        <w:pStyle w:val="a0"/>
        <w:numPr>
          <w:ilvl w:val="0"/>
          <w:numId w:val="23"/>
        </w:numPr>
      </w:pPr>
      <w:r>
        <w:t xml:space="preserve">Максимальная унификация форматов ГОСТ и национальных стандартов (изменения в ГОСТ </w:t>
      </w:r>
      <w:proofErr w:type="gramStart"/>
      <w:r>
        <w:t>Р</w:t>
      </w:r>
      <w:proofErr w:type="gramEnd"/>
      <w:r>
        <w:t xml:space="preserve"> 1.7 и ГОСТ 1.3)</w:t>
      </w:r>
      <w:r w:rsidR="004F376A">
        <w:t>.</w:t>
      </w:r>
    </w:p>
    <w:p w:rsidR="00E90461" w:rsidRPr="00FB77F5" w:rsidRDefault="00496EA2" w:rsidP="00D343B0">
      <w:pPr>
        <w:pStyle w:val="a0"/>
        <w:numPr>
          <w:ilvl w:val="0"/>
          <w:numId w:val="23"/>
        </w:numPr>
      </w:pPr>
      <w:r>
        <w:t>Уточнение</w:t>
      </w:r>
      <w:r w:rsidR="00E90461">
        <w:t xml:space="preserve"> роли и статуса МТК (изменения в ГОСТ 1.2).</w:t>
      </w:r>
    </w:p>
    <w:p w:rsidR="00E90461" w:rsidRPr="00FB77F5" w:rsidRDefault="00E90461" w:rsidP="00D343B0">
      <w:pPr>
        <w:pStyle w:val="a0"/>
        <w:numPr>
          <w:ilvl w:val="0"/>
          <w:numId w:val="23"/>
        </w:numPr>
      </w:pPr>
      <w:r>
        <w:t xml:space="preserve">Пересмотр </w:t>
      </w:r>
      <w:r w:rsidRPr="00FB77F5">
        <w:t xml:space="preserve">процедуры голосования по проектам </w:t>
      </w:r>
      <w:r>
        <w:t>межгосударственных стандартов с целью повышения ее эффективности</w:t>
      </w:r>
      <w:r w:rsidRPr="00FB77F5">
        <w:t>.</w:t>
      </w:r>
    </w:p>
    <w:p w:rsidR="004F376A" w:rsidRPr="00D343B0" w:rsidRDefault="00447BB9" w:rsidP="00D343B0">
      <w:pPr>
        <w:pStyle w:val="a0"/>
        <w:numPr>
          <w:ilvl w:val="0"/>
          <w:numId w:val="23"/>
        </w:numPr>
      </w:pPr>
      <w:r>
        <w:t>Унификация</w:t>
      </w:r>
      <w:r w:rsidR="004F376A">
        <w:t xml:space="preserve"> форм планирования и отчетности, оценки результативности и эффективности деятельности МТК, с учетом опыта зарубежных организаций по стандартизации</w:t>
      </w:r>
      <w:r w:rsidR="004F376A" w:rsidRPr="00D343B0">
        <w:t xml:space="preserve"> </w:t>
      </w:r>
    </w:p>
    <w:p w:rsidR="00E90461" w:rsidRPr="00FB77F5" w:rsidRDefault="00E90461" w:rsidP="00D343B0">
      <w:pPr>
        <w:pStyle w:val="a0"/>
        <w:numPr>
          <w:ilvl w:val="0"/>
          <w:numId w:val="23"/>
        </w:numPr>
      </w:pPr>
      <w:r>
        <w:t xml:space="preserve">Методическое обеспечение обучения и информирования </w:t>
      </w:r>
      <w:r w:rsidR="00496EA2">
        <w:t>М</w:t>
      </w:r>
      <w:r>
        <w:t>ТК в части процедур межгосударственной стандартизации.</w:t>
      </w:r>
    </w:p>
    <w:p w:rsidR="00D343B0" w:rsidRDefault="00D343B0" w:rsidP="00D343B0">
      <w:pPr>
        <w:pStyle w:val="a0"/>
      </w:pPr>
    </w:p>
    <w:p w:rsidR="002D5060" w:rsidRPr="004F376A" w:rsidRDefault="004F376A" w:rsidP="00D343B0">
      <w:pPr>
        <w:pStyle w:val="a0"/>
      </w:pPr>
      <w:r>
        <w:t>В заключении хотелось еще раз подчеркнуть, что ф</w:t>
      </w:r>
      <w:r w:rsidR="007154FC" w:rsidRPr="004F376A">
        <w:t xml:space="preserve">ормирование </w:t>
      </w:r>
      <w:r w:rsidR="00447BB9">
        <w:t xml:space="preserve">целостной и непротиворечивой </w:t>
      </w:r>
      <w:r w:rsidR="007154FC" w:rsidRPr="004F376A">
        <w:t>нормативно-методической базы</w:t>
      </w:r>
      <w:r w:rsidR="002D5060" w:rsidRPr="004F376A">
        <w:t xml:space="preserve"> </w:t>
      </w:r>
      <w:r w:rsidR="00447BB9">
        <w:t xml:space="preserve">для </w:t>
      </w:r>
      <w:r w:rsidR="002D5060" w:rsidRPr="004F376A">
        <w:t>процессов межгосударственной стандартизации</w:t>
      </w:r>
      <w:r w:rsidR="00447BB9">
        <w:t>, принятой всеми странами-участниками</w:t>
      </w:r>
      <w:r w:rsidR="002D5060" w:rsidRPr="004F376A">
        <w:t xml:space="preserve"> является обязательным и </w:t>
      </w:r>
      <w:r>
        <w:t>непременным</w:t>
      </w:r>
      <w:r w:rsidR="002D5060" w:rsidRPr="004F376A">
        <w:t xml:space="preserve"> условием последующей эффективной модернизации и расширения функциональности АИС МГС.</w:t>
      </w:r>
      <w:r w:rsidR="00837C6A">
        <w:t xml:space="preserve"> </w:t>
      </w:r>
    </w:p>
    <w:sectPr w:rsidR="002D5060" w:rsidRPr="004F376A" w:rsidSect="00D343B0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EA6" w:rsidRDefault="00E16EA6" w:rsidP="00D343B0">
      <w:r>
        <w:separator/>
      </w:r>
    </w:p>
  </w:endnote>
  <w:endnote w:type="continuationSeparator" w:id="0">
    <w:p w:rsidR="00E16EA6" w:rsidRDefault="00E16EA6" w:rsidP="00D3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EA6" w:rsidRDefault="00E16EA6" w:rsidP="00D343B0">
      <w:r>
        <w:separator/>
      </w:r>
    </w:p>
  </w:footnote>
  <w:footnote w:type="continuationSeparator" w:id="0">
    <w:p w:rsidR="00E16EA6" w:rsidRDefault="00E16EA6" w:rsidP="00D34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362633793"/>
      <w:docPartObj>
        <w:docPartGallery w:val="Page Numbers (Top of Page)"/>
        <w:docPartUnique/>
      </w:docPartObj>
    </w:sdtPr>
    <w:sdtEndPr/>
    <w:sdtContent>
      <w:p w:rsidR="00D343B0" w:rsidRPr="00D343B0" w:rsidRDefault="00D343B0" w:rsidP="00D343B0">
        <w:pPr>
          <w:pStyle w:val="a8"/>
          <w:jc w:val="center"/>
          <w:rPr>
            <w:sz w:val="24"/>
            <w:szCs w:val="24"/>
          </w:rPr>
        </w:pPr>
        <w:r w:rsidRPr="00D343B0">
          <w:rPr>
            <w:sz w:val="24"/>
            <w:szCs w:val="24"/>
          </w:rPr>
          <w:fldChar w:fldCharType="begin"/>
        </w:r>
        <w:r w:rsidRPr="00D343B0">
          <w:rPr>
            <w:sz w:val="24"/>
            <w:szCs w:val="24"/>
          </w:rPr>
          <w:instrText>PAGE   \* MERGEFORMAT</w:instrText>
        </w:r>
        <w:r w:rsidRPr="00D343B0">
          <w:rPr>
            <w:sz w:val="24"/>
            <w:szCs w:val="24"/>
          </w:rPr>
          <w:fldChar w:fldCharType="separate"/>
        </w:r>
        <w:r w:rsidR="00450159">
          <w:rPr>
            <w:noProof/>
            <w:sz w:val="24"/>
            <w:szCs w:val="24"/>
          </w:rPr>
          <w:t>4</w:t>
        </w:r>
        <w:r w:rsidRPr="00D343B0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8061A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F2C7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660C1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82ECD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DE5E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0CE0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12081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98C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EAD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24A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2B0693"/>
    <w:multiLevelType w:val="hybridMultilevel"/>
    <w:tmpl w:val="147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4B3B06"/>
    <w:multiLevelType w:val="multilevel"/>
    <w:tmpl w:val="537E704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2">
    <w:nsid w:val="12840DB5"/>
    <w:multiLevelType w:val="multilevel"/>
    <w:tmpl w:val="DEFE622E"/>
    <w:lvl w:ilvl="0">
      <w:start w:val="1"/>
      <w:numFmt w:val="decimal"/>
      <w:pStyle w:val="1"/>
      <w:suff w:val="space"/>
      <w:lvlText w:val="%1"/>
      <w:lvlJc w:val="left"/>
      <w:pPr>
        <w:ind w:left="108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108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108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08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8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08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08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08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080" w:firstLine="0"/>
      </w:pPr>
      <w:rPr>
        <w:rFonts w:hint="default"/>
      </w:rPr>
    </w:lvl>
  </w:abstractNum>
  <w:abstractNum w:abstractNumId="13">
    <w:nsid w:val="348639BE"/>
    <w:multiLevelType w:val="hybridMultilevel"/>
    <w:tmpl w:val="21A4198E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4">
    <w:nsid w:val="3E6E47DF"/>
    <w:multiLevelType w:val="hybridMultilevel"/>
    <w:tmpl w:val="147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D644E"/>
    <w:multiLevelType w:val="multilevel"/>
    <w:tmpl w:val="537E704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6">
    <w:nsid w:val="5E8435A5"/>
    <w:multiLevelType w:val="hybridMultilevel"/>
    <w:tmpl w:val="7F4C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70924"/>
    <w:multiLevelType w:val="hybridMultilevel"/>
    <w:tmpl w:val="147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5716DD"/>
    <w:multiLevelType w:val="multilevel"/>
    <w:tmpl w:val="537E704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09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4"/>
  </w:num>
  <w:num w:numId="6">
    <w:abstractNumId w:val="17"/>
  </w:num>
  <w:num w:numId="7">
    <w:abstractNumId w:val="16"/>
  </w:num>
  <w:num w:numId="8">
    <w:abstractNumId w:val="12"/>
  </w:num>
  <w:num w:numId="9">
    <w:abstractNumId w:val="10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3B4"/>
    <w:rsid w:val="000B357F"/>
    <w:rsid w:val="00165F67"/>
    <w:rsid w:val="001C6C67"/>
    <w:rsid w:val="002D5060"/>
    <w:rsid w:val="003B1F02"/>
    <w:rsid w:val="004052E9"/>
    <w:rsid w:val="00447BB9"/>
    <w:rsid w:val="00450159"/>
    <w:rsid w:val="00496EA2"/>
    <w:rsid w:val="004F376A"/>
    <w:rsid w:val="00584F5A"/>
    <w:rsid w:val="005A5D69"/>
    <w:rsid w:val="005E4C63"/>
    <w:rsid w:val="00624CDA"/>
    <w:rsid w:val="00643BE2"/>
    <w:rsid w:val="007154FC"/>
    <w:rsid w:val="007467B0"/>
    <w:rsid w:val="00774FC6"/>
    <w:rsid w:val="00837C6A"/>
    <w:rsid w:val="008954DC"/>
    <w:rsid w:val="009257EB"/>
    <w:rsid w:val="00952F70"/>
    <w:rsid w:val="00992189"/>
    <w:rsid w:val="009C634C"/>
    <w:rsid w:val="00CA0B26"/>
    <w:rsid w:val="00CB3F58"/>
    <w:rsid w:val="00CD0A91"/>
    <w:rsid w:val="00CE5F04"/>
    <w:rsid w:val="00D101BA"/>
    <w:rsid w:val="00D343B0"/>
    <w:rsid w:val="00D5236A"/>
    <w:rsid w:val="00DF37DA"/>
    <w:rsid w:val="00E16EA6"/>
    <w:rsid w:val="00E90461"/>
    <w:rsid w:val="00E96EA9"/>
    <w:rsid w:val="00ED3A9F"/>
    <w:rsid w:val="00F32096"/>
    <w:rsid w:val="00FA43B4"/>
    <w:rsid w:val="00FB6C98"/>
    <w:rsid w:val="00FB77F5"/>
    <w:rsid w:val="00FE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6A"/>
  </w:style>
  <w:style w:type="paragraph" w:styleId="1">
    <w:name w:val="heading 1"/>
    <w:basedOn w:val="a"/>
    <w:next w:val="a0"/>
    <w:link w:val="10"/>
    <w:uiPriority w:val="9"/>
    <w:qFormat/>
    <w:rsid w:val="007467B0"/>
    <w:pPr>
      <w:keepNext/>
      <w:keepLines/>
      <w:numPr>
        <w:numId w:val="4"/>
      </w:numPr>
      <w:spacing w:before="240" w:after="120"/>
      <w:outlineLvl w:val="0"/>
    </w:pPr>
    <w:rPr>
      <w:rFonts w:asciiTheme="majorHAnsi" w:eastAsia="Calibri" w:hAnsiTheme="majorHAnsi" w:cstheme="majorHAnsi"/>
      <w:b/>
      <w:bCs/>
      <w:caps/>
      <w:color w:val="1F4E79" w:themeColor="accent1" w:themeShade="80"/>
      <w:szCs w:val="36"/>
    </w:rPr>
  </w:style>
  <w:style w:type="paragraph" w:styleId="2">
    <w:name w:val="heading 2"/>
    <w:basedOn w:val="1"/>
    <w:next w:val="a0"/>
    <w:link w:val="20"/>
    <w:uiPriority w:val="9"/>
    <w:qFormat/>
    <w:rsid w:val="007467B0"/>
    <w:pPr>
      <w:numPr>
        <w:ilvl w:val="1"/>
      </w:numPr>
      <w:outlineLvl w:val="1"/>
    </w:pPr>
    <w:rPr>
      <w:rFonts w:ascii="Times New Roman" w:hAnsi="Times New Roman" w:cs="Times New Roman"/>
      <w:bCs w:val="0"/>
      <w:caps w:val="0"/>
      <w:szCs w:val="28"/>
    </w:rPr>
  </w:style>
  <w:style w:type="paragraph" w:styleId="3">
    <w:name w:val="heading 3"/>
    <w:basedOn w:val="2"/>
    <w:next w:val="a0"/>
    <w:link w:val="30"/>
    <w:uiPriority w:val="9"/>
    <w:qFormat/>
    <w:rsid w:val="007467B0"/>
    <w:pPr>
      <w:numPr>
        <w:ilvl w:val="2"/>
      </w:numPr>
      <w:outlineLvl w:val="2"/>
    </w:pPr>
  </w:style>
  <w:style w:type="paragraph" w:styleId="4">
    <w:name w:val="heading 4"/>
    <w:basedOn w:val="3"/>
    <w:next w:val="a0"/>
    <w:link w:val="40"/>
    <w:uiPriority w:val="9"/>
    <w:qFormat/>
    <w:rsid w:val="007467B0"/>
    <w:pPr>
      <w:numPr>
        <w:ilvl w:val="3"/>
      </w:numPr>
      <w:outlineLvl w:val="3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467B0"/>
    <w:rPr>
      <w:rFonts w:asciiTheme="majorHAnsi" w:eastAsia="Calibri" w:hAnsiTheme="majorHAnsi" w:cstheme="majorHAnsi"/>
      <w:b/>
      <w:bCs/>
      <w:caps/>
      <w:color w:val="1F4E79" w:themeColor="accent1" w:themeShade="80"/>
      <w:sz w:val="28"/>
      <w:szCs w:val="36"/>
    </w:rPr>
  </w:style>
  <w:style w:type="paragraph" w:styleId="a0">
    <w:name w:val="Body Text"/>
    <w:basedOn w:val="a"/>
    <w:link w:val="a4"/>
    <w:uiPriority w:val="99"/>
    <w:unhideWhenUsed/>
    <w:rsid w:val="00837C6A"/>
    <w:pPr>
      <w:spacing w:before="120" w:after="120"/>
      <w:ind w:firstLine="709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837C6A"/>
  </w:style>
  <w:style w:type="character" w:customStyle="1" w:styleId="20">
    <w:name w:val="Заголовок 2 Знак"/>
    <w:basedOn w:val="a1"/>
    <w:link w:val="2"/>
    <w:uiPriority w:val="9"/>
    <w:rsid w:val="007467B0"/>
    <w:rPr>
      <w:rFonts w:ascii="Times New Roman" w:eastAsia="Calibri" w:hAnsi="Times New Roman" w:cs="Times New Roman"/>
      <w:b/>
      <w:color w:val="1F4E79" w:themeColor="accent1" w:themeShade="80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7467B0"/>
    <w:rPr>
      <w:rFonts w:ascii="Times New Roman" w:eastAsia="Calibri" w:hAnsi="Times New Roman" w:cs="Times New Roman"/>
      <w:b/>
      <w:color w:val="1F4E79" w:themeColor="accent1" w:themeShade="80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467B0"/>
    <w:rPr>
      <w:rFonts w:ascii="Times New Roman" w:eastAsia="Calibri" w:hAnsi="Times New Roman" w:cs="Times New Roman"/>
      <w:b/>
      <w:color w:val="1F4E79" w:themeColor="accent1" w:themeShade="80"/>
      <w:sz w:val="28"/>
      <w:szCs w:val="24"/>
    </w:rPr>
  </w:style>
  <w:style w:type="paragraph" w:styleId="a5">
    <w:name w:val="List Paragraph"/>
    <w:basedOn w:val="a"/>
    <w:uiPriority w:val="34"/>
    <w:qFormat/>
    <w:rsid w:val="00FA43B4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7154FC"/>
    <w:rPr>
      <w:color w:val="0563C1" w:themeColor="hyperlink"/>
      <w:u w:val="single"/>
    </w:rPr>
  </w:style>
  <w:style w:type="character" w:styleId="a7">
    <w:name w:val="Strong"/>
    <w:basedOn w:val="a1"/>
    <w:uiPriority w:val="22"/>
    <w:qFormat/>
    <w:rsid w:val="00F32096"/>
    <w:rPr>
      <w:b/>
      <w:bCs/>
    </w:rPr>
  </w:style>
  <w:style w:type="paragraph" w:styleId="21">
    <w:name w:val="Body Text 2"/>
    <w:basedOn w:val="a"/>
    <w:link w:val="22"/>
    <w:uiPriority w:val="99"/>
    <w:unhideWhenUsed/>
    <w:rsid w:val="00837C6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837C6A"/>
  </w:style>
  <w:style w:type="paragraph" w:styleId="a8">
    <w:name w:val="header"/>
    <w:basedOn w:val="a"/>
    <w:link w:val="a9"/>
    <w:uiPriority w:val="99"/>
    <w:unhideWhenUsed/>
    <w:rsid w:val="00D343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343B0"/>
  </w:style>
  <w:style w:type="paragraph" w:styleId="aa">
    <w:name w:val="footer"/>
    <w:basedOn w:val="a"/>
    <w:link w:val="ab"/>
    <w:uiPriority w:val="99"/>
    <w:unhideWhenUsed/>
    <w:rsid w:val="00D343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34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6A"/>
  </w:style>
  <w:style w:type="paragraph" w:styleId="1">
    <w:name w:val="heading 1"/>
    <w:basedOn w:val="a"/>
    <w:next w:val="a0"/>
    <w:link w:val="10"/>
    <w:uiPriority w:val="9"/>
    <w:qFormat/>
    <w:rsid w:val="007467B0"/>
    <w:pPr>
      <w:keepNext/>
      <w:keepLines/>
      <w:numPr>
        <w:numId w:val="4"/>
      </w:numPr>
      <w:spacing w:before="240" w:after="120"/>
      <w:outlineLvl w:val="0"/>
    </w:pPr>
    <w:rPr>
      <w:rFonts w:asciiTheme="majorHAnsi" w:eastAsia="Calibri" w:hAnsiTheme="majorHAnsi" w:cstheme="majorHAnsi"/>
      <w:b/>
      <w:bCs/>
      <w:caps/>
      <w:color w:val="1F4E79" w:themeColor="accent1" w:themeShade="80"/>
      <w:szCs w:val="36"/>
    </w:rPr>
  </w:style>
  <w:style w:type="paragraph" w:styleId="2">
    <w:name w:val="heading 2"/>
    <w:basedOn w:val="1"/>
    <w:next w:val="a0"/>
    <w:link w:val="20"/>
    <w:uiPriority w:val="9"/>
    <w:qFormat/>
    <w:rsid w:val="007467B0"/>
    <w:pPr>
      <w:numPr>
        <w:ilvl w:val="1"/>
      </w:numPr>
      <w:outlineLvl w:val="1"/>
    </w:pPr>
    <w:rPr>
      <w:rFonts w:ascii="Times New Roman" w:hAnsi="Times New Roman" w:cs="Times New Roman"/>
      <w:bCs w:val="0"/>
      <w:caps w:val="0"/>
      <w:szCs w:val="28"/>
    </w:rPr>
  </w:style>
  <w:style w:type="paragraph" w:styleId="3">
    <w:name w:val="heading 3"/>
    <w:basedOn w:val="2"/>
    <w:next w:val="a0"/>
    <w:link w:val="30"/>
    <w:uiPriority w:val="9"/>
    <w:qFormat/>
    <w:rsid w:val="007467B0"/>
    <w:pPr>
      <w:numPr>
        <w:ilvl w:val="2"/>
      </w:numPr>
      <w:outlineLvl w:val="2"/>
    </w:pPr>
  </w:style>
  <w:style w:type="paragraph" w:styleId="4">
    <w:name w:val="heading 4"/>
    <w:basedOn w:val="3"/>
    <w:next w:val="a0"/>
    <w:link w:val="40"/>
    <w:uiPriority w:val="9"/>
    <w:qFormat/>
    <w:rsid w:val="007467B0"/>
    <w:pPr>
      <w:numPr>
        <w:ilvl w:val="3"/>
      </w:numPr>
      <w:outlineLvl w:val="3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467B0"/>
    <w:rPr>
      <w:rFonts w:asciiTheme="majorHAnsi" w:eastAsia="Calibri" w:hAnsiTheme="majorHAnsi" w:cstheme="majorHAnsi"/>
      <w:b/>
      <w:bCs/>
      <w:caps/>
      <w:color w:val="1F4E79" w:themeColor="accent1" w:themeShade="80"/>
      <w:sz w:val="28"/>
      <w:szCs w:val="36"/>
    </w:rPr>
  </w:style>
  <w:style w:type="paragraph" w:styleId="a0">
    <w:name w:val="Body Text"/>
    <w:basedOn w:val="a"/>
    <w:link w:val="a4"/>
    <w:uiPriority w:val="99"/>
    <w:unhideWhenUsed/>
    <w:rsid w:val="00837C6A"/>
    <w:pPr>
      <w:spacing w:before="120" w:after="120"/>
      <w:ind w:firstLine="709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837C6A"/>
  </w:style>
  <w:style w:type="character" w:customStyle="1" w:styleId="20">
    <w:name w:val="Заголовок 2 Знак"/>
    <w:basedOn w:val="a1"/>
    <w:link w:val="2"/>
    <w:uiPriority w:val="9"/>
    <w:rsid w:val="007467B0"/>
    <w:rPr>
      <w:rFonts w:ascii="Times New Roman" w:eastAsia="Calibri" w:hAnsi="Times New Roman" w:cs="Times New Roman"/>
      <w:b/>
      <w:color w:val="1F4E79" w:themeColor="accent1" w:themeShade="80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7467B0"/>
    <w:rPr>
      <w:rFonts w:ascii="Times New Roman" w:eastAsia="Calibri" w:hAnsi="Times New Roman" w:cs="Times New Roman"/>
      <w:b/>
      <w:color w:val="1F4E79" w:themeColor="accent1" w:themeShade="80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467B0"/>
    <w:rPr>
      <w:rFonts w:ascii="Times New Roman" w:eastAsia="Calibri" w:hAnsi="Times New Roman" w:cs="Times New Roman"/>
      <w:b/>
      <w:color w:val="1F4E79" w:themeColor="accent1" w:themeShade="80"/>
      <w:sz w:val="28"/>
      <w:szCs w:val="24"/>
    </w:rPr>
  </w:style>
  <w:style w:type="paragraph" w:styleId="a5">
    <w:name w:val="List Paragraph"/>
    <w:basedOn w:val="a"/>
    <w:uiPriority w:val="34"/>
    <w:qFormat/>
    <w:rsid w:val="00FA43B4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7154FC"/>
    <w:rPr>
      <w:color w:val="0563C1" w:themeColor="hyperlink"/>
      <w:u w:val="single"/>
    </w:rPr>
  </w:style>
  <w:style w:type="character" w:styleId="a7">
    <w:name w:val="Strong"/>
    <w:basedOn w:val="a1"/>
    <w:uiPriority w:val="22"/>
    <w:qFormat/>
    <w:rsid w:val="00F32096"/>
    <w:rPr>
      <w:b/>
      <w:bCs/>
    </w:rPr>
  </w:style>
  <w:style w:type="paragraph" w:styleId="21">
    <w:name w:val="Body Text 2"/>
    <w:basedOn w:val="a"/>
    <w:link w:val="22"/>
    <w:uiPriority w:val="99"/>
    <w:unhideWhenUsed/>
    <w:rsid w:val="00837C6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837C6A"/>
  </w:style>
  <w:style w:type="paragraph" w:styleId="a8">
    <w:name w:val="header"/>
    <w:basedOn w:val="a"/>
    <w:link w:val="a9"/>
    <w:uiPriority w:val="99"/>
    <w:unhideWhenUsed/>
    <w:rsid w:val="00D343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343B0"/>
  </w:style>
  <w:style w:type="paragraph" w:styleId="aa">
    <w:name w:val="footer"/>
    <w:basedOn w:val="a"/>
    <w:link w:val="ab"/>
    <w:uiPriority w:val="99"/>
    <w:unhideWhenUsed/>
    <w:rsid w:val="00D343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34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Efimova</dc:creator>
  <cp:keywords/>
  <dc:description/>
  <cp:lastModifiedBy>client801_4</cp:lastModifiedBy>
  <cp:revision>5</cp:revision>
  <dcterms:created xsi:type="dcterms:W3CDTF">2017-10-04T10:49:00Z</dcterms:created>
  <dcterms:modified xsi:type="dcterms:W3CDTF">2017-10-10T13:39:00Z</dcterms:modified>
</cp:coreProperties>
</file>